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color w:val="1A365D"/>
          <w:sz w:val="44"/>
        </w:rPr>
        <w:t>DURGASRI MANNE</w:t>
      </w:r>
    </w:p>
    <w:p>
      <w:pPr>
        <w:spacing w:after="120"/>
        <w:jc w:val="center"/>
      </w:pPr>
      <w:r>
        <w:rPr>
          <w:b/>
          <w:color w:val="4A5568"/>
          <w:sz w:val="26"/>
        </w:rPr>
        <w:t>Senior Java Backend Engineer &amp; IAM Specialist</w:t>
      </w:r>
    </w:p>
    <w:p>
      <w:pPr>
        <w:spacing w:after="320"/>
        <w:jc w:val="center"/>
      </w:pPr>
      <w:r>
        <w:rPr>
          <w:sz w:val="19"/>
        </w:rPr>
        <w:t>Phone: (209) 244-5053   |   Email: durgasri9202@gmail.com   |   Location: Dallas, TX   |   LinkedIn: linkedin.com/in/durgasri-manne</w:t>
      </w:r>
    </w:p>
    <w:p>
      <w:pPr>
        <w:keepNext/>
        <w:spacing w:before="280" w:after="120"/>
        <w:pBdr>
          <w:bottom w:val="single" w:sz="10" w:space="4" w:color="1A365D"/>
        </w:pBdr>
      </w:pPr>
      <w:r>
        <w:rPr>
          <w:b/>
          <w:color w:val="1A365D"/>
          <w:sz w:val="23"/>
        </w:rPr>
        <w:t>PROFESSIONAL SUMMARY</w:t>
      </w:r>
    </w:p>
    <w:p>
      <w:pPr>
        <w:spacing w:after="200"/>
        <w:jc w:val="both"/>
      </w:pPr>
      <w:r>
        <w:t>Accomplished and highly analytical Senior Java Backend Developer with over 10 years of professional experience designing, developing, and deploying scalable, high-performing, and secure enterprise applications. Profound expertise across core Java architectures (Java 8/11/17), Microservices, and Spring Ecosystems (Spring Boot, Cloud, Security, Data JPA, Batch). Proven track record of optimizing distributed architectures, engineering real-time event-driven data pipelines utilizing Apache Kafka, and executing robust containerized deployments on cloud native platforms (AWS &amp; Azure). Distinguished specialization in enterprise Identity &amp; Access Management (IAM), seamlessly architecting secure SSO, MFA, SAML 2.0, OIDC, and automated User Provisioning mechanisms across distributed ecosystems. Expert at driving automated CI/CD infrastructure, refining API performance, and spearheading delivery models within Agile Scrum operational environments.</w:t>
      </w:r>
    </w:p>
    <w:p>
      <w:pPr>
        <w:keepNext/>
        <w:spacing w:before="280" w:after="120"/>
        <w:pBdr>
          <w:bottom w:val="single" w:sz="10" w:space="4" w:color="1A365D"/>
        </w:pBdr>
      </w:pPr>
      <w:r>
        <w:rPr>
          <w:b/>
          <w:color w:val="1A365D"/>
          <w:sz w:val="23"/>
        </w:rPr>
        <w:t>TECHNICAL CORE COMPETENCIES</w:t>
      </w:r>
    </w:p>
    <w:tbl>
      <w:tblPr>
        <w:tblW w:type="auto" w:w="0"/>
        <w:jc w:val="center"/>
        <w:tblLayout w:type="fixed"/>
        <w:tblLook w:firstColumn="1" w:firstRow="1" w:lastColumn="0" w:lastRow="0" w:noHBand="0" w:noVBand="1" w:val="04A0"/>
      </w:tblPr>
      <w:tblGrid>
        <w:gridCol w:w="4680"/>
        <w:gridCol w:w="4680"/>
      </w:tblGrid>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Core Languages &amp; Syntax</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Java (8 / 11 / 17), Core Java, SQL, PL/SQL, TypeScript, JavaScript, OOPs, Collections, Multithreading, Concurrency, Java Streams API, Lambda Expressions</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Backend Frameworks</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Spring Boot, Spring Framework, Spring Cloud, Spring Security, Spring Data JPA, Hibernate ORM, Spring Batch, Spring MVC, Microservices Architecture, Distributed Systems, Feign Client, Eureka Server, API Gateway, Resilience4j, Aspect-Oriented Programming (AOP), IoC, Dependency Injection</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Cloud &amp; Infrastructure</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Amazon Web Services (AWS: EC2, Lambda, S3, IAM, CloudFront, EKS, ECS, RDS, CloudWatch, SNS, SQS), Microsoft Azure (Azure AD, Logic Apps, App Service, Azure Functions, AKS), Cloud-Native Applications</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Enterprise IAM &amp; Security</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Identity &amp; Access Management (IAM), SAML 2.0, OpenID Connect (OIDC), Single Sign-On (SSO), Multi-Factor Authentication (MFA), Identity Federation, Application Onboarding, User Provisioning, OAuth 2.0, JWT, Role-Based Access Control (RBAC), SSL/TLS Encryption</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DevOps &amp; Data Pipelines</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Apache Kafka, Kafka Streams, RabbitMQ, JMS, Docker, Kubernetes, Red Hat OpenShift, CI/CD Pipelines (Jenkins, Azure DevOps, GitHub Actions), Terraform, Infrastructure as Code (IaC), AWS CloudFormation, Maven, Gradle, Git, Bitbucket</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Databases &amp; Storage</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PostgreSQL, Oracle Database, MySQL, MongoDB (NoSQL), Redis Cache, Stored Procedures, Triggers, Query Optimization, Database Performance Tuning</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API Design &amp; Messaging</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RESTful APIs, GraphQL, SOAP Web Services, WSDL, WebSockets, Swagger / OpenAPI, Postman, Event-Driven Architecture</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Testing &amp; Observability</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JUnit, Mockito, TestNG, Selenium, ELK Stack (Elasticsearch, Logstash, Kibana), Prometheus, Grafana, Log4J, SLF4J, SonarQube (Static Analysis), TDD</w:t>
            </w:r>
          </w:p>
        </w:tc>
      </w:tr>
      <w:tr>
        <w:tc>
          <w:tcPr>
            <w:tcW w:type="dxa" w:w="3168"/>
            <w:tcMar>
              <w:top w:w="50" w:type="dxa"/>
              <w:bottom w:w="50" w:type="dxa"/>
              <w:left w:w="20" w:type="dxa"/>
              <w:right w:w="40" w:type="dxa"/>
            </w:tcMar>
            <w:tcBorders>
              <w:top w:val="none"/>
              <w:left w:val="none"/>
              <w:bottom w:val="none"/>
              <w:right w:val="none"/>
              <w:insideH w:val="none"/>
              <w:insideV w:val="none"/>
            </w:tcBorders>
          </w:tcPr>
          <w:p>
            <w:pPr>
              <w:spacing w:before="20" w:after="20"/>
            </w:pPr>
            <w:r>
              <w:rPr>
                <w:b/>
                <w:color w:val="4A5568"/>
                <w:sz w:val="19"/>
              </w:rPr>
              <w:t>UI &amp; Frontend Frameworks</w:t>
            </w:r>
          </w:p>
        </w:tc>
        <w:tc>
          <w:tcPr>
            <w:tcW w:type="dxa" w:w="6192"/>
            <w:tcMar>
              <w:top w:w="50" w:type="dxa"/>
              <w:bottom w:w="50" w:type="dxa"/>
              <w:left w:w="40" w:type="dxa"/>
              <w:right w:w="20" w:type="dxa"/>
            </w:tcMar>
            <w:tcBorders>
              <w:top w:val="none"/>
              <w:left w:val="none"/>
              <w:bottom w:val="none"/>
              <w:right w:val="none"/>
              <w:insideH w:val="none"/>
              <w:insideV w:val="none"/>
            </w:tcBorders>
          </w:tcPr>
          <w:p>
            <w:pPr>
              <w:spacing w:before="20" w:after="20"/>
            </w:pPr>
            <w:r>
              <w:rPr>
                <w:sz w:val="19"/>
              </w:rPr>
              <w:t>React.js, Redux Toolkit, Angular, Vue.js, HTML5, CSS3, Bootstrap, Tailwind CSS, SASS, LESS, AJAX, JSP, JSTL, jQuery</w:t>
            </w:r>
          </w:p>
        </w:tc>
      </w:tr>
    </w:tbl>
    <w:p>
      <w:pPr>
        <w:spacing w:after="120"/>
      </w:pPr>
    </w:p>
    <w:p>
      <w:pPr>
        <w:keepNext/>
        <w:spacing w:before="280" w:after="120"/>
        <w:pBdr>
          <w:bottom w:val="single" w:sz="10" w:space="4" w:color="1A365D"/>
        </w:pBdr>
      </w:pPr>
      <w:r>
        <w:rPr>
          <w:b/>
          <w:color w:val="1A365D"/>
          <w:sz w:val="23"/>
        </w:rPr>
        <w:t>PROFESSIONAL EXPERIENCE</w:t>
      </w:r>
    </w:p>
    <w:tbl>
      <w:tblPr>
        <w:tblW w:type="auto" w:w="0"/>
        <w:jc w:val="center"/>
        <w:tblLayout w:type="fixed"/>
        <w:tblLook w:firstColumn="1" w:firstRow="1" w:lastColumn="0" w:lastRow="0" w:noHBand="0" w:noVBand="1" w:val="04A0"/>
      </w:tblPr>
      <w:tblGrid>
        <w:gridCol w:w="4680"/>
        <w:gridCol w:w="4680"/>
      </w:tblGrid>
      <w:tr>
        <w:tc>
          <w:tcPr>
            <w:tcW w:type="dxa" w:w="6480"/>
            <w:tcMar>
              <w:top w:w="80" w:type="dxa"/>
              <w:bottom w:w="40" w:type="dxa"/>
              <w:left w:w="0" w:type="dxa"/>
              <w:right w:w="0" w:type="dxa"/>
            </w:tcMar>
            <w:tcBorders>
              <w:top w:val="none"/>
              <w:left w:val="none"/>
              <w:bottom w:val="none"/>
              <w:right w:val="none"/>
            </w:tcBorders>
          </w:tcPr>
          <w:p>
            <w:pPr>
              <w:keepNext/>
              <w:spacing w:before="160" w:after="40"/>
            </w:pPr>
            <w:r>
              <w:rPr>
                <w:b/>
                <w:color w:val="1A365D"/>
                <w:sz w:val="22"/>
              </w:rPr>
              <w:t>Senior Java Backend Developer / IAM Lead</w:t>
            </w:r>
            <w:r>
              <w:rPr>
                <w:b/>
                <w:color w:val="2D3748"/>
                <w:sz w:val="22"/>
              </w:rPr>
              <w:t xml:space="preserve">  •  PNC Bank</w:t>
            </w:r>
          </w:p>
        </w:tc>
        <w:tc>
          <w:tcPr>
            <w:tcW w:type="dxa" w:w="2880"/>
            <w:tcMar>
              <w:top w:w="80" w:type="dxa"/>
              <w:bottom w:w="40" w:type="dxa"/>
              <w:left w:w="0" w:type="dxa"/>
              <w:right w:w="0" w:type="dxa"/>
            </w:tcMar>
            <w:tcBorders>
              <w:top w:val="none"/>
              <w:left w:val="none"/>
              <w:bottom w:val="none"/>
              <w:right w:val="none"/>
            </w:tcBorders>
          </w:tcPr>
          <w:p>
            <w:pPr>
              <w:keepNext/>
              <w:spacing w:before="160" w:after="40"/>
              <w:jc w:val="right"/>
            </w:pPr>
            <w:r>
              <w:rPr>
                <w:b/>
                <w:color w:val="4A5568"/>
                <w:sz w:val="19"/>
              </w:rPr>
              <w:t>Dallas, TX  |  Jan 2025 – Present</w:t>
            </w:r>
          </w:p>
        </w:tc>
      </w:tr>
    </w:tbl>
    <w:p>
      <w:pPr>
        <w:pStyle w:val="ListBullet"/>
        <w:spacing w:before="0" w:after="60"/>
        <w:ind w:left="360"/>
      </w:pPr>
      <w:r>
        <w:rPr>
          <w:b/>
          <w:color w:val="2D3748"/>
          <w:sz w:val="20"/>
        </w:rPr>
        <w:t xml:space="preserve">SDLC Orchestration: </w:t>
      </w:r>
      <w:r>
        <w:rPr>
          <w:sz w:val="20"/>
        </w:rPr>
        <w:t>Managed full-stack architecture across the comprehensive Software Development Life Cycle (SDLC) to engineer resilient, scalable enterprise core financial banking APIs.</w:t>
      </w:r>
    </w:p>
    <w:p>
      <w:pPr>
        <w:pStyle w:val="ListBullet"/>
        <w:spacing w:before="0" w:after="60"/>
        <w:ind w:left="360"/>
      </w:pPr>
      <w:r>
        <w:rPr>
          <w:b/>
          <w:color w:val="2D3748"/>
          <w:sz w:val="20"/>
        </w:rPr>
        <w:t xml:space="preserve">Microservices Architecture: </w:t>
      </w:r>
      <w:r>
        <w:rPr>
          <w:sz w:val="20"/>
        </w:rPr>
        <w:t>Architected and configured low-latency Microservices architectures using Spring Boot, Spring Core, and Spring Cloud to maximize modularity and operational reliability.</w:t>
      </w:r>
    </w:p>
    <w:p>
      <w:pPr>
        <w:pStyle w:val="ListBullet"/>
        <w:spacing w:before="0" w:after="60"/>
        <w:ind w:left="360"/>
      </w:pPr>
      <w:r>
        <w:rPr>
          <w:b/>
          <w:color w:val="2D3748"/>
          <w:sz w:val="20"/>
        </w:rPr>
        <w:t xml:space="preserve">High-Concurrency Engineering: </w:t>
      </w:r>
      <w:r>
        <w:rPr>
          <w:sz w:val="20"/>
        </w:rPr>
        <w:t>Applied advanced Java Streams API and multithreading primitives to optimize concurrent transaction logic, reducing execution latency by 25%.</w:t>
      </w:r>
    </w:p>
    <w:p>
      <w:pPr>
        <w:pStyle w:val="ListBullet"/>
        <w:spacing w:before="0" w:after="60"/>
        <w:ind w:left="360"/>
      </w:pPr>
      <w:r>
        <w:rPr>
          <w:b/>
          <w:color w:val="2D3748"/>
          <w:sz w:val="20"/>
        </w:rPr>
        <w:t xml:space="preserve">Full-Stack Integrations: </w:t>
      </w:r>
      <w:r>
        <w:rPr>
          <w:sz w:val="20"/>
        </w:rPr>
        <w:t>Built event-driven modules utilizing Node.js, integrating MySQL for stable database layers and Redis clusters for high-performance memory caching.</w:t>
      </w:r>
    </w:p>
    <w:p>
      <w:pPr>
        <w:pStyle w:val="ListBullet"/>
        <w:spacing w:before="0" w:after="60"/>
        <w:ind w:left="360"/>
      </w:pPr>
      <w:r>
        <w:rPr>
          <w:b/>
          <w:color w:val="2D3748"/>
          <w:sz w:val="20"/>
        </w:rPr>
        <w:t xml:space="preserve">Event-Driven Pipelines: </w:t>
      </w:r>
      <w:r>
        <w:rPr>
          <w:sz w:val="20"/>
        </w:rPr>
        <w:t>Constructed horizontal real-time distributed data pipelines via Apache Kafka to facilitate ultra-high-throughput async communication flows.</w:t>
      </w:r>
    </w:p>
    <w:p>
      <w:pPr>
        <w:pStyle w:val="ListBullet"/>
        <w:spacing w:before="0" w:after="60"/>
        <w:ind w:left="360"/>
      </w:pPr>
      <w:r>
        <w:rPr>
          <w:b/>
          <w:color w:val="2D3748"/>
          <w:sz w:val="20"/>
        </w:rPr>
        <w:t xml:space="preserve">Batch &amp; Data Persistence: </w:t>
      </w:r>
      <w:r>
        <w:rPr>
          <w:sz w:val="20"/>
        </w:rPr>
        <w:t>Executed seamless data mapping and high-volume background transaction workflows using Hibernate ORM and Spring Batch frameworks.</w:t>
      </w:r>
    </w:p>
    <w:p>
      <w:pPr>
        <w:pStyle w:val="ListBullet"/>
        <w:spacing w:before="0" w:after="60"/>
        <w:ind w:left="360"/>
      </w:pPr>
      <w:r>
        <w:rPr>
          <w:b/>
          <w:color w:val="2D3748"/>
          <w:sz w:val="20"/>
        </w:rPr>
        <w:t xml:space="preserve">API Design &amp; Gateway: </w:t>
      </w:r>
      <w:r>
        <w:rPr>
          <w:sz w:val="20"/>
        </w:rPr>
        <w:t>Integrated agile GraphQL endpoints and documented secure, contract-first RESTful APIs with Swagger/OpenAPI, verifying complete payload schemas via Postman.</w:t>
      </w:r>
    </w:p>
    <w:p>
      <w:pPr>
        <w:pStyle w:val="ListBullet"/>
        <w:spacing w:before="0" w:after="60"/>
        <w:ind w:left="360"/>
      </w:pPr>
      <w:r>
        <w:rPr>
          <w:b/>
          <w:color w:val="2D3748"/>
          <w:sz w:val="20"/>
        </w:rPr>
        <w:t xml:space="preserve">Enterprise IAM Architecture: </w:t>
      </w:r>
      <w:r>
        <w:rPr>
          <w:sz w:val="20"/>
        </w:rPr>
        <w:t>Spearheaded robust enterprise IAM Integration and Application Onboarding strategies by implementing SAML 2.0 and OpenID Connect (OIDC) federated single sign-on (SSO).</w:t>
      </w:r>
    </w:p>
    <w:p>
      <w:pPr>
        <w:pStyle w:val="ListBullet"/>
        <w:spacing w:before="0" w:after="60"/>
        <w:ind w:left="360"/>
      </w:pPr>
      <w:r>
        <w:rPr>
          <w:b/>
          <w:color w:val="2D3748"/>
          <w:sz w:val="20"/>
        </w:rPr>
        <w:t xml:space="preserve">Access Control &amp; Security: </w:t>
      </w:r>
      <w:r>
        <w:rPr>
          <w:sz w:val="20"/>
        </w:rPr>
        <w:t>Designed and enforced advanced security standards utilizing Spring Security, integrating strict Role-Based Access Control (RBAC), SSL/TLS network encryption, and Multi-Factor Authentication (MFA).</w:t>
      </w:r>
    </w:p>
    <w:p>
      <w:pPr>
        <w:pStyle w:val="ListBullet"/>
        <w:spacing w:before="0" w:after="60"/>
        <w:ind w:left="360"/>
      </w:pPr>
      <w:r>
        <w:rPr>
          <w:b/>
          <w:color w:val="2D3748"/>
          <w:sz w:val="20"/>
        </w:rPr>
        <w:t xml:space="preserve">Containerization &amp; Orchestration: </w:t>
      </w:r>
      <w:r>
        <w:rPr>
          <w:sz w:val="20"/>
        </w:rPr>
        <w:t>Containerized modular java application layers via Docker and orchestrated large-scale auto-scaling clusters over Kubernetes (Amazon EKS).</w:t>
      </w:r>
    </w:p>
    <w:p>
      <w:pPr>
        <w:pStyle w:val="ListBullet"/>
        <w:spacing w:before="0" w:after="60"/>
        <w:ind w:left="360"/>
      </w:pPr>
      <w:r>
        <w:rPr>
          <w:b/>
          <w:color w:val="2D3748"/>
          <w:sz w:val="20"/>
        </w:rPr>
        <w:t xml:space="preserve">Cloud Native Infrastructure: </w:t>
      </w:r>
      <w:r>
        <w:rPr>
          <w:sz w:val="20"/>
        </w:rPr>
        <w:t>Provisioned secure, repeatable cloud infrastructure components on AWS (EC2, Lambda, S3, IAM, CloudFront, RDS) via automated AWS CloudFormation templates.</w:t>
      </w:r>
    </w:p>
    <w:p>
      <w:pPr>
        <w:pStyle w:val="ListBullet"/>
        <w:spacing w:before="0" w:after="60"/>
        <w:ind w:left="360"/>
      </w:pPr>
      <w:r>
        <w:rPr>
          <w:b/>
          <w:color w:val="2D3748"/>
          <w:sz w:val="20"/>
        </w:rPr>
        <w:t xml:space="preserve">CI/CD &amp; DevOps Automation: </w:t>
      </w:r>
      <w:r>
        <w:rPr>
          <w:sz w:val="20"/>
        </w:rPr>
        <w:t>Streamlined build-to-deploy release workflows by building comprehensive CI/CD pipelines with Jenkins and Gradle within an Agile Scrum team environment using JIRA.</w:t>
      </w:r>
    </w:p>
    <w:p>
      <w:pPr>
        <w:spacing w:before="40" w:after="160"/>
        <w:ind w:left="360"/>
      </w:pPr>
      <w:r>
        <w:rPr>
          <w:b/>
          <w:color w:val="4A5568"/>
          <w:sz w:val="19"/>
        </w:rPr>
        <w:t xml:space="preserve">Environment: </w:t>
      </w:r>
      <w:r>
        <w:rPr>
          <w:i/>
          <w:sz w:val="19"/>
        </w:rPr>
        <w:t>Java 17, Spring Boot, Spring Cloud, Spring Security, Spring Batch, Hibernate ORM, Node.js, React.js, Redis, Apache Kafka, AWS, Amazon EKS, AWS CloudFormation, SAML 2.0, OIDC, SSO, MFA, GraphQL, REST, Swagger, MySQL, Jenkins, JIRA, Docker, Postman, JUnit.</w:t>
      </w:r>
    </w:p>
    <w:tbl>
      <w:tblPr>
        <w:tblW w:type="auto" w:w="0"/>
        <w:jc w:val="center"/>
        <w:tblLayout w:type="fixed"/>
        <w:tblLook w:firstColumn="1" w:firstRow="1" w:lastColumn="0" w:lastRow="0" w:noHBand="0" w:noVBand="1" w:val="04A0"/>
      </w:tblPr>
      <w:tblGrid>
        <w:gridCol w:w="4680"/>
        <w:gridCol w:w="4680"/>
      </w:tblGrid>
      <w:tr>
        <w:tc>
          <w:tcPr>
            <w:tcW w:type="dxa" w:w="6480"/>
            <w:tcMar>
              <w:top w:w="80" w:type="dxa"/>
              <w:bottom w:w="40" w:type="dxa"/>
              <w:left w:w="0" w:type="dxa"/>
              <w:right w:w="0" w:type="dxa"/>
            </w:tcMar>
            <w:tcBorders>
              <w:top w:val="none"/>
              <w:left w:val="none"/>
              <w:bottom w:val="none"/>
              <w:right w:val="none"/>
            </w:tcBorders>
          </w:tcPr>
          <w:p>
            <w:pPr>
              <w:keepNext/>
              <w:spacing w:before="160" w:after="40"/>
            </w:pPr>
            <w:r>
              <w:rPr>
                <w:b/>
                <w:color w:val="1A365D"/>
                <w:sz w:val="22"/>
              </w:rPr>
              <w:t>J2EE / Cloud Native Developer</w:t>
            </w:r>
            <w:r>
              <w:rPr>
                <w:b/>
                <w:color w:val="2D3748"/>
                <w:sz w:val="22"/>
              </w:rPr>
              <w:t xml:space="preserve">  •  Centene Corporation</w:t>
            </w:r>
          </w:p>
        </w:tc>
        <w:tc>
          <w:tcPr>
            <w:tcW w:type="dxa" w:w="2880"/>
            <w:tcMar>
              <w:top w:w="80" w:type="dxa"/>
              <w:bottom w:w="40" w:type="dxa"/>
              <w:left w:w="0" w:type="dxa"/>
              <w:right w:w="0" w:type="dxa"/>
            </w:tcMar>
            <w:tcBorders>
              <w:top w:val="none"/>
              <w:left w:val="none"/>
              <w:bottom w:val="none"/>
              <w:right w:val="none"/>
            </w:tcBorders>
          </w:tcPr>
          <w:p>
            <w:pPr>
              <w:keepNext/>
              <w:spacing w:before="160" w:after="40"/>
              <w:jc w:val="right"/>
            </w:pPr>
            <w:r>
              <w:rPr>
                <w:b/>
                <w:color w:val="4A5568"/>
                <w:sz w:val="19"/>
              </w:rPr>
              <w:t>St. Louis, MO  |  Oct 2023 – Dec 2024</w:t>
            </w:r>
          </w:p>
        </w:tc>
      </w:tr>
    </w:tbl>
    <w:p>
      <w:pPr>
        <w:pStyle w:val="ListBullet"/>
        <w:spacing w:before="0" w:after="60"/>
        <w:ind w:left="360"/>
      </w:pPr>
      <w:r>
        <w:rPr>
          <w:b/>
          <w:color w:val="2D3748"/>
          <w:sz w:val="20"/>
        </w:rPr>
        <w:t xml:space="preserve">Distributed Cloud Services: </w:t>
      </w:r>
      <w:r>
        <w:rPr>
          <w:sz w:val="20"/>
        </w:rPr>
        <w:t>Designed high-availability decoupled RESTful web services and enterprise microservices using Spring Boot to facilitate robust data sharing over distributed networks.</w:t>
      </w:r>
    </w:p>
    <w:p>
      <w:pPr>
        <w:pStyle w:val="ListBullet"/>
        <w:spacing w:before="0" w:after="60"/>
        <w:ind w:left="360"/>
      </w:pPr>
      <w:r>
        <w:rPr>
          <w:b/>
          <w:color w:val="2D3748"/>
          <w:sz w:val="20"/>
        </w:rPr>
        <w:t xml:space="preserve">Modular System Design: </w:t>
      </w:r>
      <w:r>
        <w:rPr>
          <w:sz w:val="20"/>
        </w:rPr>
        <w:t>Leveraged core Spring framework capabilities including Inversion of Control (IoC) and Dependency Injection (DI) to build test-driven, decoupled components.</w:t>
      </w:r>
    </w:p>
    <w:p>
      <w:pPr>
        <w:pStyle w:val="ListBullet"/>
        <w:spacing w:before="0" w:after="60"/>
        <w:ind w:left="360"/>
      </w:pPr>
      <w:r>
        <w:rPr>
          <w:b/>
          <w:color w:val="2D3748"/>
          <w:sz w:val="20"/>
        </w:rPr>
        <w:t xml:space="preserve">Persistence Layer Architecture: </w:t>
      </w:r>
      <w:r>
        <w:rPr>
          <w:sz w:val="20"/>
        </w:rPr>
        <w:t>Developed persistent enterprise database abstraction layers using Hibernate ORM and native JDBC drivers for MongoDB (NoSQL) and scalable relational databases.</w:t>
      </w:r>
    </w:p>
    <w:p>
      <w:pPr>
        <w:pStyle w:val="ListBullet"/>
        <w:spacing w:before="0" w:after="60"/>
        <w:ind w:left="360"/>
      </w:pPr>
      <w:r>
        <w:rPr>
          <w:b/>
          <w:color w:val="2D3748"/>
          <w:sz w:val="20"/>
        </w:rPr>
        <w:t xml:space="preserve">Aspect-Oriented Programming: </w:t>
      </w:r>
      <w:r>
        <w:rPr>
          <w:sz w:val="20"/>
        </w:rPr>
        <w:t>Centralized horizontal cross-cutting system concerns including custom transaction handling, error tracking, and secure system logging utilizing Aspect-Oriented Programming (AOP).</w:t>
      </w:r>
    </w:p>
    <w:p>
      <w:pPr>
        <w:pStyle w:val="ListBullet"/>
        <w:spacing w:before="0" w:after="60"/>
        <w:ind w:left="360"/>
      </w:pPr>
      <w:r>
        <w:rPr>
          <w:b/>
          <w:color w:val="2D3748"/>
          <w:sz w:val="20"/>
        </w:rPr>
        <w:t xml:space="preserve">UI Engineering: </w:t>
      </w:r>
      <w:r>
        <w:rPr>
          <w:sz w:val="20"/>
        </w:rPr>
        <w:t>Engineered interactive web dashboards and single-page apps using Angular, JSF, TypeScript, HTML5, CSS3, and SASS for optimized responsiveness.</w:t>
      </w:r>
    </w:p>
    <w:p>
      <w:pPr>
        <w:pStyle w:val="ListBullet"/>
        <w:spacing w:before="0" w:after="60"/>
        <w:ind w:left="360"/>
      </w:pPr>
      <w:r>
        <w:rPr>
          <w:b/>
          <w:color w:val="2D3748"/>
          <w:sz w:val="20"/>
        </w:rPr>
        <w:t xml:space="preserve">Container Management: </w:t>
      </w:r>
      <w:r>
        <w:rPr>
          <w:sz w:val="20"/>
        </w:rPr>
        <w:t>Managed, scaled, and deployed containerized enterprise applications onto Red Hat OpenShift, maximizing physical host resource utilization and reliability.</w:t>
      </w:r>
    </w:p>
    <w:p>
      <w:pPr>
        <w:pStyle w:val="ListBullet"/>
        <w:spacing w:before="0" w:after="60"/>
        <w:ind w:left="360"/>
      </w:pPr>
      <w:r>
        <w:rPr>
          <w:b/>
          <w:color w:val="2D3748"/>
          <w:sz w:val="20"/>
        </w:rPr>
        <w:t xml:space="preserve">API Security Standards: </w:t>
      </w:r>
      <w:r>
        <w:rPr>
          <w:sz w:val="20"/>
        </w:rPr>
        <w:t>Secured distributed system edge layers and public endpoints by configuring OAuth 2.0 authorization codes and token validation protocols.</w:t>
      </w:r>
    </w:p>
    <w:p>
      <w:pPr>
        <w:pStyle w:val="ListBullet"/>
        <w:spacing w:before="0" w:after="60"/>
        <w:ind w:left="360"/>
      </w:pPr>
      <w:r>
        <w:rPr>
          <w:b/>
          <w:color w:val="2D3748"/>
          <w:sz w:val="20"/>
        </w:rPr>
        <w:t xml:space="preserve">Infrastructure as Code: </w:t>
      </w:r>
      <w:r>
        <w:rPr>
          <w:sz w:val="20"/>
        </w:rPr>
        <w:t>Accelerated multi-environment cloud environments deployment by writing declarative Infrastructure as Code (IaC) configuration manifests using Terraform.</w:t>
      </w:r>
    </w:p>
    <w:p>
      <w:pPr>
        <w:pStyle w:val="ListBullet"/>
        <w:spacing w:before="0" w:after="60"/>
        <w:ind w:left="360"/>
      </w:pPr>
      <w:r>
        <w:rPr>
          <w:b/>
          <w:color w:val="2D3748"/>
          <w:sz w:val="20"/>
        </w:rPr>
        <w:t xml:space="preserve">Real-Time Interactivity: </w:t>
      </w:r>
      <w:r>
        <w:rPr>
          <w:sz w:val="20"/>
        </w:rPr>
        <w:t>Enabled real-time bi-directional client-server communications over long-lived connections using WebSockets protocol implementations.</w:t>
      </w:r>
    </w:p>
    <w:p>
      <w:pPr>
        <w:pStyle w:val="ListBullet"/>
        <w:spacing w:before="0" w:after="60"/>
        <w:ind w:left="360"/>
      </w:pPr>
      <w:r>
        <w:rPr>
          <w:b/>
          <w:color w:val="2D3748"/>
          <w:sz w:val="20"/>
        </w:rPr>
        <w:t xml:space="preserve">Observability &amp; Diagnostics: </w:t>
      </w:r>
      <w:r>
        <w:rPr>
          <w:sz w:val="20"/>
        </w:rPr>
        <w:t>Enforced deep cluster visibility and log monitoring by implementing the ELK Stack (Elasticsearch, Logstash, Kibana) and optimizing JBoss application server variables.</w:t>
      </w:r>
    </w:p>
    <w:p>
      <w:pPr>
        <w:pStyle w:val="ListBullet"/>
        <w:spacing w:before="0" w:after="60"/>
        <w:ind w:left="360"/>
      </w:pPr>
      <w:r>
        <w:rPr>
          <w:b/>
          <w:color w:val="2D3748"/>
          <w:sz w:val="20"/>
        </w:rPr>
        <w:t xml:space="preserve">DevOps Pipelines: </w:t>
      </w:r>
      <w:r>
        <w:rPr>
          <w:sz w:val="20"/>
        </w:rPr>
        <w:t>Automated static code quality analysis checks and integration builds inside Jenkins continuous integration pipelines to enforce strict software release baselines.</w:t>
      </w:r>
    </w:p>
    <w:p>
      <w:pPr>
        <w:spacing w:before="40" w:after="160"/>
        <w:ind w:left="360"/>
      </w:pPr>
      <w:r>
        <w:rPr>
          <w:b/>
          <w:color w:val="4A5568"/>
          <w:sz w:val="19"/>
        </w:rPr>
        <w:t xml:space="preserve">Environment: </w:t>
      </w:r>
      <w:r>
        <w:rPr>
          <w:i/>
          <w:sz w:val="19"/>
        </w:rPr>
        <w:t>Spring Boot, Spring Core, Hibernate, Microservices, RESTful APIs, OAuth 2.0, Terraform, Red Hat OpenShift, MongoDB, JDBC, ELK Stack, Jenkins, AWS (EC2, S3, Lambda, RDS), Angular, JSF, WebSockets, GitHub, JBoss, JIRA, Agile Scrum.</w:t>
      </w:r>
    </w:p>
    <w:tbl>
      <w:tblPr>
        <w:tblW w:type="auto" w:w="0"/>
        <w:jc w:val="center"/>
        <w:tblLayout w:type="fixed"/>
        <w:tblLook w:firstColumn="1" w:firstRow="1" w:lastColumn="0" w:lastRow="0" w:noHBand="0" w:noVBand="1" w:val="04A0"/>
      </w:tblPr>
      <w:tblGrid>
        <w:gridCol w:w="4680"/>
        <w:gridCol w:w="4680"/>
      </w:tblGrid>
      <w:tr>
        <w:tc>
          <w:tcPr>
            <w:tcW w:type="dxa" w:w="6480"/>
            <w:tcMar>
              <w:top w:w="80" w:type="dxa"/>
              <w:bottom w:w="40" w:type="dxa"/>
              <w:left w:w="0" w:type="dxa"/>
              <w:right w:w="0" w:type="dxa"/>
            </w:tcMar>
            <w:tcBorders>
              <w:top w:val="none"/>
              <w:left w:val="none"/>
              <w:bottom w:val="none"/>
              <w:right w:val="none"/>
            </w:tcBorders>
          </w:tcPr>
          <w:p>
            <w:pPr>
              <w:keepNext/>
              <w:spacing w:before="160" w:after="40"/>
            </w:pPr>
            <w:r>
              <w:rPr>
                <w:b/>
                <w:color w:val="1A365D"/>
                <w:sz w:val="22"/>
              </w:rPr>
              <w:t>Java Application Engineer</w:t>
            </w:r>
            <w:r>
              <w:rPr>
                <w:b/>
                <w:color w:val="2D3748"/>
                <w:sz w:val="22"/>
              </w:rPr>
              <w:t xml:space="preserve">  •  USAA</w:t>
            </w:r>
          </w:p>
        </w:tc>
        <w:tc>
          <w:tcPr>
            <w:tcW w:type="dxa" w:w="2880"/>
            <w:tcMar>
              <w:top w:w="80" w:type="dxa"/>
              <w:bottom w:w="40" w:type="dxa"/>
              <w:left w:w="0" w:type="dxa"/>
              <w:right w:w="0" w:type="dxa"/>
            </w:tcMar>
            <w:tcBorders>
              <w:top w:val="none"/>
              <w:left w:val="none"/>
              <w:bottom w:val="none"/>
              <w:right w:val="none"/>
            </w:tcBorders>
          </w:tcPr>
          <w:p>
            <w:pPr>
              <w:keepNext/>
              <w:spacing w:before="160" w:after="40"/>
              <w:jc w:val="right"/>
            </w:pPr>
            <w:r>
              <w:rPr>
                <w:b/>
                <w:color w:val="4A5568"/>
                <w:sz w:val="19"/>
              </w:rPr>
              <w:t>San Antonio, TX  |  Feb 2021 – Sep 2023</w:t>
            </w:r>
          </w:p>
        </w:tc>
      </w:tr>
    </w:tbl>
    <w:p>
      <w:pPr>
        <w:pStyle w:val="ListBullet"/>
        <w:spacing w:before="0" w:after="60"/>
        <w:ind w:left="360"/>
      </w:pPr>
      <w:r>
        <w:rPr>
          <w:b/>
          <w:color w:val="2D3748"/>
          <w:sz w:val="20"/>
        </w:rPr>
        <w:t xml:space="preserve">Scalable Backend Core: </w:t>
      </w:r>
      <w:r>
        <w:rPr>
          <w:sz w:val="20"/>
        </w:rPr>
        <w:t>Engineered fault-tolerant backend core services with Spring Boot within an event-driven architecture to boost resilience and seamless horizontal scaling.</w:t>
      </w:r>
    </w:p>
    <w:p>
      <w:pPr>
        <w:pStyle w:val="ListBullet"/>
        <w:spacing w:before="0" w:after="60"/>
        <w:ind w:left="360"/>
      </w:pPr>
      <w:r>
        <w:rPr>
          <w:b/>
          <w:color w:val="2D3748"/>
          <w:sz w:val="20"/>
        </w:rPr>
        <w:t xml:space="preserve">API Performance Engineering: </w:t>
      </w:r>
      <w:r>
        <w:rPr>
          <w:sz w:val="20"/>
        </w:rPr>
        <w:t>Designed and fine-tuned RESTful web services to ensure ultra-low latency routing and optimized payload delivery profiles across complex distributed grids.</w:t>
      </w:r>
    </w:p>
    <w:p>
      <w:pPr>
        <w:pStyle w:val="ListBullet"/>
        <w:spacing w:before="0" w:after="60"/>
        <w:ind w:left="360"/>
      </w:pPr>
      <w:r>
        <w:rPr>
          <w:b/>
          <w:color w:val="2D3748"/>
          <w:sz w:val="20"/>
        </w:rPr>
        <w:t xml:space="preserve">Asynchronous Messaging: </w:t>
      </w:r>
      <w:r>
        <w:rPr>
          <w:sz w:val="20"/>
        </w:rPr>
        <w:t>Configured durable asynchronous message-driven backends utilizing RabbitMQ middleware to isolate system workloads and balance burst transaction loads.</w:t>
      </w:r>
    </w:p>
    <w:p>
      <w:pPr>
        <w:pStyle w:val="ListBullet"/>
        <w:spacing w:before="0" w:after="60"/>
        <w:ind w:left="360"/>
      </w:pPr>
      <w:r>
        <w:rPr>
          <w:b/>
          <w:color w:val="2D3748"/>
          <w:sz w:val="20"/>
        </w:rPr>
        <w:t xml:space="preserve">Relational Database Design: </w:t>
      </w:r>
      <w:r>
        <w:rPr>
          <w:sz w:val="20"/>
        </w:rPr>
        <w:t>Mapped complex relational data models and managed ACID database transactions by utilizing Java Persistence API (JPA) ORM engines mapped to PostgreSQL instances.</w:t>
      </w:r>
    </w:p>
    <w:p>
      <w:pPr>
        <w:pStyle w:val="ListBullet"/>
        <w:spacing w:before="0" w:after="60"/>
        <w:ind w:left="360"/>
      </w:pPr>
      <w:r>
        <w:rPr>
          <w:b/>
          <w:color w:val="2D3748"/>
          <w:sz w:val="20"/>
        </w:rPr>
        <w:t xml:space="preserve">Automated Test Coverage: </w:t>
      </w:r>
      <w:r>
        <w:rPr>
          <w:sz w:val="20"/>
        </w:rPr>
        <w:t>Authored rigorous automated unit and mock test modules utilizing JUnit and Mockito to validate transactional business rules and prevent regressions.</w:t>
      </w:r>
    </w:p>
    <w:p>
      <w:pPr>
        <w:pStyle w:val="ListBullet"/>
        <w:spacing w:before="0" w:after="60"/>
        <w:ind w:left="360"/>
      </w:pPr>
      <w:r>
        <w:rPr>
          <w:b/>
          <w:color w:val="2D3748"/>
          <w:sz w:val="20"/>
        </w:rPr>
        <w:t xml:space="preserve">Identity &amp; Access Management (IAM): </w:t>
      </w:r>
      <w:r>
        <w:rPr>
          <w:sz w:val="20"/>
        </w:rPr>
        <w:t>Spearheaded enterprise-level Identity &amp; Access Management (IAM) initiatives, architecting end-to-end user journeys for secure Single Sign-On (SSO), Identity Federation, and MFA.</w:t>
      </w:r>
    </w:p>
    <w:p>
      <w:pPr>
        <w:pStyle w:val="ListBullet"/>
        <w:spacing w:before="0" w:after="60"/>
        <w:ind w:left="360"/>
      </w:pPr>
      <w:r>
        <w:rPr>
          <w:b/>
          <w:color w:val="2D3748"/>
          <w:sz w:val="20"/>
        </w:rPr>
        <w:t xml:space="preserve">Cloud Directory Integration: </w:t>
      </w:r>
      <w:r>
        <w:rPr>
          <w:sz w:val="20"/>
        </w:rPr>
        <w:t>Configured centralized corporate authentication profiles and secure cloud platform access control rules via Azure Active Directory (Azure AD).</w:t>
      </w:r>
    </w:p>
    <w:p>
      <w:pPr>
        <w:pStyle w:val="ListBullet"/>
        <w:spacing w:before="0" w:after="60"/>
        <w:ind w:left="360"/>
      </w:pPr>
      <w:r>
        <w:rPr>
          <w:b/>
          <w:color w:val="2D3748"/>
          <w:sz w:val="20"/>
        </w:rPr>
        <w:t xml:space="preserve">Application Onboarding &amp; Provisioning: </w:t>
      </w:r>
      <w:r>
        <w:rPr>
          <w:sz w:val="20"/>
        </w:rPr>
        <w:t>Performed automated Application Onboarding, secure IAM Integration, and automated User Provisioning systems based on strict SAML 2.0 and OIDC protocols.</w:t>
      </w:r>
    </w:p>
    <w:p>
      <w:pPr>
        <w:pStyle w:val="ListBullet"/>
        <w:spacing w:before="0" w:after="60"/>
        <w:ind w:left="360"/>
      </w:pPr>
      <w:r>
        <w:rPr>
          <w:b/>
          <w:color w:val="2D3748"/>
          <w:sz w:val="20"/>
        </w:rPr>
        <w:t xml:space="preserve">Azure Serverless Architecture: </w:t>
      </w:r>
      <w:r>
        <w:rPr>
          <w:sz w:val="20"/>
        </w:rPr>
        <w:t>Provisioned and maintained serverless cloud system interfaces and integration applications on Microsoft Azure using Logic Apps, Azure Functions, and App Services.</w:t>
      </w:r>
    </w:p>
    <w:p>
      <w:pPr>
        <w:pStyle w:val="ListBullet"/>
        <w:spacing w:before="0" w:after="60"/>
        <w:ind w:left="360"/>
      </w:pPr>
      <w:r>
        <w:rPr>
          <w:b/>
          <w:color w:val="2D3748"/>
          <w:sz w:val="20"/>
        </w:rPr>
        <w:t xml:space="preserve">CI/CD &amp; Source Control: </w:t>
      </w:r>
      <w:r>
        <w:rPr>
          <w:sz w:val="20"/>
        </w:rPr>
        <w:t>Built and managed automated continuous build, continuous evaluation, and infrastructure deployment pipelines using Azure DevOps workflows and Bitbucket repositories.</w:t>
      </w:r>
    </w:p>
    <w:p>
      <w:pPr>
        <w:spacing w:before="40" w:after="160"/>
        <w:ind w:left="360"/>
      </w:pPr>
      <w:r>
        <w:rPr>
          <w:b/>
          <w:color w:val="4A5568"/>
          <w:sz w:val="19"/>
        </w:rPr>
        <w:t xml:space="preserve">Environment: </w:t>
      </w:r>
      <w:r>
        <w:rPr>
          <w:i/>
          <w:sz w:val="19"/>
        </w:rPr>
        <w:t>Spring Boot, Microservices, JPA, REST APIs, SAML 2.0, OIDC, SSO, MFA, Azure AD, Azure DevOps, Azure Functions, RabbitMQ, PostgreSQL, JUnit, Mockito, SLF4J, WebLogic Server, Bitbucket, Confluence, Agile Scrum.</w:t>
      </w:r>
    </w:p>
    <w:tbl>
      <w:tblPr>
        <w:tblW w:type="auto" w:w="0"/>
        <w:jc w:val="center"/>
        <w:tblLayout w:type="fixed"/>
        <w:tblLook w:firstColumn="1" w:firstRow="1" w:lastColumn="0" w:lastRow="0" w:noHBand="0" w:noVBand="1" w:val="04A0"/>
      </w:tblPr>
      <w:tblGrid>
        <w:gridCol w:w="4680"/>
        <w:gridCol w:w="4680"/>
      </w:tblGrid>
      <w:tr>
        <w:tc>
          <w:tcPr>
            <w:tcW w:type="dxa" w:w="6480"/>
            <w:tcMar>
              <w:top w:w="80" w:type="dxa"/>
              <w:bottom w:w="40" w:type="dxa"/>
              <w:left w:w="0" w:type="dxa"/>
              <w:right w:w="0" w:type="dxa"/>
            </w:tcMar>
            <w:tcBorders>
              <w:top w:val="none"/>
              <w:left w:val="none"/>
              <w:bottom w:val="none"/>
              <w:right w:val="none"/>
            </w:tcBorders>
          </w:tcPr>
          <w:p>
            <w:pPr>
              <w:keepNext/>
              <w:spacing w:before="160" w:after="40"/>
            </w:pPr>
            <w:r>
              <w:rPr>
                <w:b/>
                <w:color w:val="1A365D"/>
                <w:sz w:val="22"/>
              </w:rPr>
              <w:t>Full-Time Graduate Student  (M.S. in Computer Science)</w:t>
            </w:r>
            <w:r>
              <w:rPr>
                <w:b/>
                <w:color w:val="2D3748"/>
                <w:sz w:val="22"/>
              </w:rPr>
              <w:t xml:space="preserve">  •  University of the Pacific</w:t>
            </w:r>
          </w:p>
        </w:tc>
        <w:tc>
          <w:tcPr>
            <w:tcW w:type="dxa" w:w="2880"/>
            <w:tcMar>
              <w:top w:w="80" w:type="dxa"/>
              <w:bottom w:w="40" w:type="dxa"/>
              <w:left w:w="0" w:type="dxa"/>
              <w:right w:w="0" w:type="dxa"/>
            </w:tcMar>
            <w:tcBorders>
              <w:top w:val="none"/>
              <w:left w:val="none"/>
              <w:bottom w:val="none"/>
              <w:right w:val="none"/>
            </w:tcBorders>
          </w:tcPr>
          <w:p>
            <w:pPr>
              <w:keepNext/>
              <w:spacing w:before="160" w:after="40"/>
              <w:jc w:val="right"/>
            </w:pPr>
            <w:r>
              <w:rPr>
                <w:b/>
                <w:color w:val="4A5568"/>
                <w:sz w:val="19"/>
              </w:rPr>
              <w:t>Stockton, CA  |  Jul 2019 – Feb 2021</w:t>
            </w:r>
          </w:p>
        </w:tc>
      </w:tr>
    </w:tbl>
    <w:p>
      <w:pPr>
        <w:pStyle w:val="ListBullet"/>
        <w:spacing w:before="0" w:after="60"/>
        <w:ind w:left="360"/>
      </w:pPr>
      <w:r>
        <w:rPr>
          <w:b/>
          <w:color w:val="2D3748"/>
          <w:sz w:val="20"/>
        </w:rPr>
        <w:t xml:space="preserve">Academic Immersion: </w:t>
      </w:r>
      <w:r>
        <w:rPr>
          <w:sz w:val="20"/>
        </w:rPr>
        <w:t>Pursued localized, full-time advanced academic development in the United States, specializing in advanced data structures, cloud systems engineering, and distributed architectures.</w:t>
      </w:r>
    </w:p>
    <w:p>
      <w:pPr>
        <w:pStyle w:val="ListBullet"/>
        <w:spacing w:before="0" w:after="60"/>
        <w:ind w:left="360"/>
      </w:pPr>
      <w:r>
        <w:rPr>
          <w:b/>
          <w:color w:val="2D3748"/>
          <w:sz w:val="20"/>
        </w:rPr>
        <w:t xml:space="preserve">Technical Architecture: </w:t>
      </w:r>
      <w:r>
        <w:rPr>
          <w:sz w:val="20"/>
        </w:rPr>
        <w:t>Successfully executed deep cloud-native development research frameworks, engineering core foundational capstone projects that bridged transition alignment into U.S. enterprise infrastructure.</w:t>
      </w:r>
    </w:p>
    <w:p>
      <w:pPr>
        <w:spacing w:before="40" w:after="160"/>
        <w:ind w:left="360"/>
      </w:pPr>
      <w:r>
        <w:rPr>
          <w:b/>
          <w:color w:val="4A5568"/>
          <w:sz w:val="19"/>
        </w:rPr>
        <w:t xml:space="preserve">Environment: </w:t>
      </w:r>
      <w:r>
        <w:rPr>
          <w:i/>
          <w:sz w:val="19"/>
        </w:rPr>
        <w:t>Advanced Operating Systems, Cloud Architecture Research, Distributed Computing Paradigms, Java Systems Optimization.</w:t>
      </w:r>
    </w:p>
    <w:tbl>
      <w:tblPr>
        <w:tblW w:type="auto" w:w="0"/>
        <w:jc w:val="center"/>
        <w:tblLayout w:type="fixed"/>
        <w:tblLook w:firstColumn="1" w:firstRow="1" w:lastColumn="0" w:lastRow="0" w:noHBand="0" w:noVBand="1" w:val="04A0"/>
      </w:tblPr>
      <w:tblGrid>
        <w:gridCol w:w="4680"/>
        <w:gridCol w:w="4680"/>
      </w:tblGrid>
      <w:tr>
        <w:tc>
          <w:tcPr>
            <w:tcW w:type="dxa" w:w="6480"/>
            <w:tcMar>
              <w:top w:w="80" w:type="dxa"/>
              <w:bottom w:w="40" w:type="dxa"/>
              <w:left w:w="0" w:type="dxa"/>
              <w:right w:w="0" w:type="dxa"/>
            </w:tcMar>
            <w:tcBorders>
              <w:top w:val="none"/>
              <w:left w:val="none"/>
              <w:bottom w:val="none"/>
              <w:right w:val="none"/>
            </w:tcBorders>
          </w:tcPr>
          <w:p>
            <w:pPr>
              <w:keepNext/>
              <w:spacing w:before="160" w:after="40"/>
            </w:pPr>
            <w:r>
              <w:rPr>
                <w:b/>
                <w:color w:val="1A365D"/>
                <w:sz w:val="22"/>
              </w:rPr>
              <w:t>Java Systems Developer</w:t>
            </w:r>
            <w:r>
              <w:rPr>
                <w:b/>
                <w:color w:val="2D3748"/>
                <w:sz w:val="22"/>
              </w:rPr>
              <w:t xml:space="preserve">  •  Newgen Software</w:t>
            </w:r>
          </w:p>
        </w:tc>
        <w:tc>
          <w:tcPr>
            <w:tcW w:type="dxa" w:w="2880"/>
            <w:tcMar>
              <w:top w:w="80" w:type="dxa"/>
              <w:bottom w:w="40" w:type="dxa"/>
              <w:left w:w="0" w:type="dxa"/>
              <w:right w:w="0" w:type="dxa"/>
            </w:tcMar>
            <w:tcBorders>
              <w:top w:val="none"/>
              <w:left w:val="none"/>
              <w:bottom w:val="none"/>
              <w:right w:val="none"/>
            </w:tcBorders>
          </w:tcPr>
          <w:p>
            <w:pPr>
              <w:keepNext/>
              <w:spacing w:before="160" w:after="40"/>
              <w:jc w:val="right"/>
            </w:pPr>
            <w:r>
              <w:rPr>
                <w:b/>
                <w:color w:val="4A5568"/>
                <w:sz w:val="19"/>
              </w:rPr>
              <w:t>Noida, India  |  Apr 2017 – Jul 2019</w:t>
            </w:r>
          </w:p>
        </w:tc>
      </w:tr>
    </w:tbl>
    <w:p>
      <w:pPr>
        <w:pStyle w:val="ListBullet"/>
        <w:spacing w:before="0" w:after="60"/>
        <w:ind w:left="360"/>
      </w:pPr>
      <w:r>
        <w:rPr>
          <w:b/>
          <w:color w:val="2D3748"/>
          <w:sz w:val="20"/>
        </w:rPr>
        <w:t xml:space="preserve">Core Java Engineering: </w:t>
      </w:r>
      <w:r>
        <w:rPr>
          <w:sz w:val="20"/>
        </w:rPr>
        <w:t>Engineered robust server-side processing workflows and complex application logic using Core Java primitives within high-availability production environments.</w:t>
      </w:r>
    </w:p>
    <w:p>
      <w:pPr>
        <w:pStyle w:val="ListBullet"/>
        <w:spacing w:before="0" w:after="60"/>
        <w:ind w:left="360"/>
      </w:pPr>
      <w:r>
        <w:rPr>
          <w:b/>
          <w:color w:val="2D3748"/>
          <w:sz w:val="20"/>
        </w:rPr>
        <w:t xml:space="preserve">Spring MVC Framework: </w:t>
      </w:r>
      <w:r>
        <w:rPr>
          <w:sz w:val="20"/>
        </w:rPr>
        <w:t>Structured multi-tier enterprise web layer components utilizing Spring MVC to guarantee strict architectural separation of concerns.</w:t>
      </w:r>
    </w:p>
    <w:p>
      <w:pPr>
        <w:pStyle w:val="ListBullet"/>
        <w:spacing w:before="0" w:after="60"/>
        <w:ind w:left="360"/>
      </w:pPr>
      <w:r>
        <w:rPr>
          <w:b/>
          <w:color w:val="2D3748"/>
          <w:sz w:val="20"/>
        </w:rPr>
        <w:t xml:space="preserve">Object-Relational Mapping: </w:t>
      </w:r>
      <w:r>
        <w:rPr>
          <w:sz w:val="20"/>
        </w:rPr>
        <w:t>Eliminated manual data persistence mapping overheads by building abstract database access objects via Hibernate ORM framework bindings.</w:t>
      </w:r>
    </w:p>
    <w:p>
      <w:pPr>
        <w:pStyle w:val="ListBullet"/>
        <w:spacing w:before="0" w:after="60"/>
        <w:ind w:left="360"/>
      </w:pPr>
      <w:r>
        <w:rPr>
          <w:b/>
          <w:color w:val="2D3748"/>
          <w:sz w:val="20"/>
        </w:rPr>
        <w:t xml:space="preserve">Database Optimization: </w:t>
      </w:r>
      <w:r>
        <w:rPr>
          <w:sz w:val="20"/>
        </w:rPr>
        <w:t>Optimized Oracle Database transactional query execution runtimes by analyzing execution plans, adjusting schemas, and creating strategic index matrices.</w:t>
      </w:r>
    </w:p>
    <w:p>
      <w:pPr>
        <w:pStyle w:val="ListBullet"/>
        <w:spacing w:before="0" w:after="60"/>
        <w:ind w:left="360"/>
      </w:pPr>
      <w:r>
        <w:rPr>
          <w:b/>
          <w:color w:val="2D3748"/>
          <w:sz w:val="20"/>
        </w:rPr>
        <w:t xml:space="preserve">Enterprise SOAP Integration: </w:t>
      </w:r>
      <w:r>
        <w:rPr>
          <w:sz w:val="20"/>
        </w:rPr>
        <w:t>Authored contract-first enterprise SOAP web services using WSDL specifications to manage structural legacy cross-platform business data sharing.</w:t>
      </w:r>
    </w:p>
    <w:p>
      <w:pPr>
        <w:pStyle w:val="ListBullet"/>
        <w:spacing w:before="0" w:after="60"/>
        <w:ind w:left="360"/>
      </w:pPr>
      <w:r>
        <w:rPr>
          <w:b/>
          <w:color w:val="2D3748"/>
          <w:sz w:val="20"/>
        </w:rPr>
        <w:t xml:space="preserve">JMS Messaging Hubs: </w:t>
      </w:r>
      <w:r>
        <w:rPr>
          <w:sz w:val="20"/>
        </w:rPr>
        <w:t>Established highly reliable, loosely coupled asynchronous messaging pathways across multi-tier backend layers using Java Message Service (JMS).</w:t>
      </w:r>
    </w:p>
    <w:p>
      <w:pPr>
        <w:pStyle w:val="ListBullet"/>
        <w:spacing w:before="0" w:after="60"/>
        <w:ind w:left="360"/>
      </w:pPr>
      <w:r>
        <w:rPr>
          <w:b/>
          <w:color w:val="2D3748"/>
          <w:sz w:val="20"/>
        </w:rPr>
        <w:t xml:space="preserve">Advanced Database Logic: </w:t>
      </w:r>
      <w:r>
        <w:rPr>
          <w:sz w:val="20"/>
        </w:rPr>
        <w:t>Authored modular database logic scripts, including highly optimized SQL queries, PL/SQL blocks, complex stored procedures, packages, database triggers, and views.</w:t>
      </w:r>
    </w:p>
    <w:p>
      <w:pPr>
        <w:pStyle w:val="ListBullet"/>
        <w:spacing w:before="0" w:after="60"/>
        <w:ind w:left="360"/>
      </w:pPr>
      <w:r>
        <w:rPr>
          <w:b/>
          <w:color w:val="2D3748"/>
          <w:sz w:val="20"/>
        </w:rPr>
        <w:t xml:space="preserve">Federated Identity Integration: </w:t>
      </w:r>
      <w:r>
        <w:rPr>
          <w:sz w:val="20"/>
        </w:rPr>
        <w:t>Integrated distributed web layers with specialized corporate IAM platforms using SAML 2.0 and OIDC configurations to force federated identity management and safe SSO.</w:t>
      </w:r>
    </w:p>
    <w:p>
      <w:pPr>
        <w:pStyle w:val="ListBullet"/>
        <w:spacing w:before="0" w:after="60"/>
        <w:ind w:left="360"/>
      </w:pPr>
      <w:r>
        <w:rPr>
          <w:b/>
          <w:color w:val="2D3748"/>
          <w:sz w:val="20"/>
        </w:rPr>
        <w:t xml:space="preserve">Software Design Patterns: </w:t>
      </w:r>
      <w:r>
        <w:rPr>
          <w:sz w:val="20"/>
        </w:rPr>
        <w:t>Applied foundational structural software design patterns including Singleton, Factory, and Observer patterns to build maintainable and modular codebases.</w:t>
      </w:r>
    </w:p>
    <w:p>
      <w:pPr>
        <w:spacing w:before="40" w:after="160"/>
        <w:ind w:left="360"/>
      </w:pPr>
      <w:r>
        <w:rPr>
          <w:b/>
          <w:color w:val="4A5568"/>
          <w:sz w:val="19"/>
        </w:rPr>
        <w:t xml:space="preserve">Environment: </w:t>
      </w:r>
      <w:r>
        <w:rPr>
          <w:i/>
          <w:sz w:val="19"/>
        </w:rPr>
        <w:t>Core Java, Spring MVC, Hibernate ORM, Oracle Database, PL/SQL, SOAP, WSDL, JMS, SAML 2.0, OIDC, SSO, MFA, JUnit, Mockito, JSP, JSTL, jQuery, AJAX, Log4J, Git.</w:t>
      </w:r>
    </w:p>
    <w:tbl>
      <w:tblPr>
        <w:tblW w:type="auto" w:w="0"/>
        <w:jc w:val="center"/>
        <w:tblLayout w:type="fixed"/>
        <w:tblLook w:firstColumn="1" w:firstRow="1" w:lastColumn="0" w:lastRow="0" w:noHBand="0" w:noVBand="1" w:val="04A0"/>
      </w:tblPr>
      <w:tblGrid>
        <w:gridCol w:w="4680"/>
        <w:gridCol w:w="4680"/>
      </w:tblGrid>
      <w:tr>
        <w:tc>
          <w:tcPr>
            <w:tcW w:type="dxa" w:w="6480"/>
            <w:tcMar>
              <w:top w:w="80" w:type="dxa"/>
              <w:bottom w:w="40" w:type="dxa"/>
              <w:left w:w="0" w:type="dxa"/>
              <w:right w:w="0" w:type="dxa"/>
            </w:tcMar>
            <w:tcBorders>
              <w:top w:val="none"/>
              <w:left w:val="none"/>
              <w:bottom w:val="none"/>
              <w:right w:val="none"/>
            </w:tcBorders>
          </w:tcPr>
          <w:p>
            <w:pPr>
              <w:keepNext/>
              <w:spacing w:before="160" w:after="40"/>
            </w:pPr>
            <w:r>
              <w:rPr>
                <w:b/>
                <w:color w:val="1A365D"/>
                <w:sz w:val="22"/>
              </w:rPr>
              <w:t>Java Software Engineer</w:t>
            </w:r>
            <w:r>
              <w:rPr>
                <w:b/>
                <w:color w:val="2D3748"/>
                <w:sz w:val="22"/>
              </w:rPr>
              <w:t xml:space="preserve">  •  Zoho Corporation</w:t>
            </w:r>
          </w:p>
        </w:tc>
        <w:tc>
          <w:tcPr>
            <w:tcW w:type="dxa" w:w="2880"/>
            <w:tcMar>
              <w:top w:w="80" w:type="dxa"/>
              <w:bottom w:w="40" w:type="dxa"/>
              <w:left w:w="0" w:type="dxa"/>
              <w:right w:w="0" w:type="dxa"/>
            </w:tcMar>
            <w:tcBorders>
              <w:top w:val="none"/>
              <w:left w:val="none"/>
              <w:bottom w:val="none"/>
              <w:right w:val="none"/>
            </w:tcBorders>
          </w:tcPr>
          <w:p>
            <w:pPr>
              <w:keepNext/>
              <w:spacing w:before="160" w:after="40"/>
              <w:jc w:val="right"/>
            </w:pPr>
            <w:r>
              <w:rPr>
                <w:b/>
                <w:color w:val="4A5568"/>
                <w:sz w:val="19"/>
              </w:rPr>
              <w:t>Chennai, India  |  Jan 2014 – Mar 2017</w:t>
            </w:r>
          </w:p>
        </w:tc>
      </w:tr>
    </w:tbl>
    <w:p>
      <w:pPr>
        <w:pStyle w:val="ListBullet"/>
        <w:spacing w:before="0" w:after="60"/>
        <w:ind w:left="360"/>
      </w:pPr>
      <w:r>
        <w:rPr>
          <w:b/>
          <w:color w:val="2D3748"/>
          <w:sz w:val="20"/>
        </w:rPr>
        <w:t xml:space="preserve">Web Backend Development: </w:t>
      </w:r>
      <w:r>
        <w:rPr>
          <w:sz w:val="20"/>
        </w:rPr>
        <w:t>Engineered highly structured web application backend layers utilizing Java and Spring MVC to optimize request-response execution cycles.</w:t>
      </w:r>
    </w:p>
    <w:p>
      <w:pPr>
        <w:pStyle w:val="ListBullet"/>
        <w:spacing w:before="0" w:after="60"/>
        <w:ind w:left="360"/>
      </w:pPr>
      <w:r>
        <w:rPr>
          <w:b/>
          <w:color w:val="2D3748"/>
          <w:sz w:val="20"/>
        </w:rPr>
        <w:t xml:space="preserve">Inversion of Control: </w:t>
      </w:r>
      <w:r>
        <w:rPr>
          <w:sz w:val="20"/>
        </w:rPr>
        <w:t>Decoupled business execution code from dependencies via Spring IoC patterns to simplify unit testing routines and introduce Test-Driven Development (TDD).</w:t>
      </w:r>
    </w:p>
    <w:p>
      <w:pPr>
        <w:pStyle w:val="ListBullet"/>
        <w:spacing w:before="0" w:after="60"/>
        <w:ind w:left="360"/>
      </w:pPr>
      <w:r>
        <w:rPr>
          <w:b/>
          <w:color w:val="2D3748"/>
          <w:sz w:val="20"/>
        </w:rPr>
        <w:t xml:space="preserve">ORM Data Abstraction: </w:t>
      </w:r>
      <w:r>
        <w:rPr>
          <w:sz w:val="20"/>
        </w:rPr>
        <w:t>Linked high-level Java object graphs to relational Oracle Database tables using Hibernate ORM abstractions, resolving performance bugs.</w:t>
      </w:r>
    </w:p>
    <w:p>
      <w:pPr>
        <w:pStyle w:val="ListBullet"/>
        <w:spacing w:before="0" w:after="60"/>
        <w:ind w:left="360"/>
      </w:pPr>
      <w:r>
        <w:rPr>
          <w:b/>
          <w:color w:val="2D3748"/>
          <w:sz w:val="20"/>
        </w:rPr>
        <w:t xml:space="preserve">SOAP Web Services: </w:t>
      </w:r>
      <w:r>
        <w:rPr>
          <w:sz w:val="20"/>
        </w:rPr>
        <w:t>Built and consumed enterprise-level SOAP web services based on strictly defined, immutable WSDL contracts to exchange structured financial data.</w:t>
      </w:r>
    </w:p>
    <w:p>
      <w:pPr>
        <w:pStyle w:val="ListBullet"/>
        <w:spacing w:before="0" w:after="60"/>
        <w:ind w:left="360"/>
      </w:pPr>
      <w:r>
        <w:rPr>
          <w:b/>
          <w:color w:val="2D3748"/>
          <w:sz w:val="20"/>
        </w:rPr>
        <w:t xml:space="preserve">Build &amp; Dependency Control: </w:t>
      </w:r>
      <w:r>
        <w:rPr>
          <w:sz w:val="20"/>
        </w:rPr>
        <w:t>Managed core project build life cycles, external dependency trees, and unified artifact creation profiles using Maven configuration tools.</w:t>
      </w:r>
    </w:p>
    <w:p>
      <w:pPr>
        <w:pStyle w:val="ListBullet"/>
        <w:spacing w:before="0" w:after="60"/>
        <w:ind w:left="360"/>
      </w:pPr>
      <w:r>
        <w:rPr>
          <w:b/>
          <w:color w:val="2D3748"/>
          <w:sz w:val="20"/>
        </w:rPr>
        <w:t xml:space="preserve">Dynamic UI Updates: </w:t>
      </w:r>
      <w:r>
        <w:rPr>
          <w:sz w:val="20"/>
        </w:rPr>
        <w:t>Designed dynamic front-end views using JSP and JSTL tags, incorporating AJAX hooks to enable async single-page content updates.</w:t>
      </w:r>
    </w:p>
    <w:p>
      <w:pPr>
        <w:pStyle w:val="ListBullet"/>
        <w:spacing w:before="0" w:after="60"/>
        <w:ind w:left="360"/>
      </w:pPr>
      <w:r>
        <w:rPr>
          <w:b/>
          <w:color w:val="2D3748"/>
          <w:sz w:val="20"/>
        </w:rPr>
        <w:t xml:space="preserve">Testing &amp; Logging Frameworks: </w:t>
      </w:r>
      <w:r>
        <w:rPr>
          <w:sz w:val="20"/>
        </w:rPr>
        <w:t>Wrote clear unit tests using Mockito framework objects and maintained full application diagnostic tracking using Log4J configurations.</w:t>
      </w:r>
    </w:p>
    <w:p>
      <w:pPr>
        <w:spacing w:before="40" w:after="160"/>
        <w:ind w:left="360"/>
      </w:pPr>
      <w:r>
        <w:rPr>
          <w:b/>
          <w:color w:val="4A5568"/>
          <w:sz w:val="19"/>
        </w:rPr>
        <w:t xml:space="preserve">Environment: </w:t>
      </w:r>
      <w:r>
        <w:rPr>
          <w:i/>
          <w:sz w:val="19"/>
        </w:rPr>
        <w:t>Java, Spring Framework, Spring MVC, Hibernate ORM, Oracle Database, PL/SQL, SOAP, WSDL, Maven, JSP, AJAX, Mockito, Log4J, GitHub, Agile.</w:t>
      </w:r>
    </w:p>
    <w:p>
      <w:pPr>
        <w:keepNext/>
        <w:spacing w:before="280" w:after="120"/>
        <w:pBdr>
          <w:bottom w:val="single" w:sz="10" w:space="4" w:color="1A365D"/>
        </w:pBdr>
      </w:pPr>
      <w:r>
        <w:rPr>
          <w:b/>
          <w:color w:val="1A365D"/>
          <w:sz w:val="23"/>
        </w:rPr>
        <w:t>EDUCATION &amp; PROFESSIONAL CERTIFICATIONS</w:t>
      </w:r>
    </w:p>
    <w:p>
      <w:pPr>
        <w:keepNext/>
        <w:spacing w:before="120" w:after="40"/>
      </w:pPr>
      <w:r>
        <w:rPr>
          <w:b/>
          <w:color w:val="1A365D"/>
          <w:sz w:val="22"/>
        </w:rPr>
        <w:t>Master of Science in Computer Science</w:t>
      </w:r>
      <w:r>
        <w:rPr>
          <w:sz w:val="22"/>
        </w:rPr>
        <w:t xml:space="preserve">  |  University of the Pacific, Stockton, California (Conferred 2021)</w:t>
      </w:r>
    </w:p>
    <w:p>
      <w:pPr>
        <w:spacing w:before="80" w:after="40"/>
      </w:pPr>
      <w:r>
        <w:rPr>
          <w:b/>
          <w:color w:val="4A5568"/>
          <w:sz w:val="20"/>
        </w:rPr>
        <w:t xml:space="preserve">Industry Certifications: </w:t>
      </w:r>
      <w:r>
        <w:rPr>
          <w:i/>
          <w:sz w:val="20"/>
        </w:rPr>
        <w:t>AWS Certified Solutions Architect – Professional  •  AWS Certified Developer – Associate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before="0"/>
    </w:pPr>
    <w:rPr>
      <w:rFonts w:ascii="Arial" w:hAnsi="Arial"/>
      <w:color w:val="2D374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